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EC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Ansi="宋体" w:cs="宋体"/>
          <w:bCs/>
          <w:color w:val="000000"/>
          <w:szCs w:val="32"/>
        </w:rPr>
      </w:pPr>
    </w:p>
    <w:p w14:paraId="789921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color w:val="FF0000"/>
          <w:spacing w:val="14"/>
          <w:w w:val="48"/>
          <w:sz w:val="100"/>
          <w:szCs w:val="100"/>
        </w:rPr>
      </w:pPr>
      <w:r>
        <w:rPr>
          <w:rFonts w:hint="eastAsia" w:ascii="方正小标宋简体" w:eastAsia="方正小标宋简体"/>
          <w:b/>
          <w:bCs/>
          <w:color w:val="FF0000"/>
          <w:spacing w:val="14"/>
          <w:w w:val="48"/>
          <w:sz w:val="100"/>
          <w:szCs w:val="100"/>
          <w:lang w:val="en-US" w:eastAsia="zh-CN"/>
        </w:rPr>
        <w:t>全国厂务公开协调小组</w:t>
      </w:r>
      <w:r>
        <w:rPr>
          <w:rFonts w:hint="eastAsia" w:ascii="方正小标宋简体" w:eastAsia="方正小标宋简体"/>
          <w:b/>
          <w:bCs/>
          <w:color w:val="FF0000"/>
          <w:spacing w:val="14"/>
          <w:w w:val="48"/>
          <w:sz w:val="100"/>
          <w:szCs w:val="100"/>
        </w:rPr>
        <w:t>办公室文件</w:t>
      </w:r>
    </w:p>
    <w:p w14:paraId="5FB400E6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 w14:paraId="192AF072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 w14:paraId="7488FA77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国厂开组办发〔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〕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 w14:paraId="57FE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36830</wp:posOffset>
                </wp:positionV>
                <wp:extent cx="5600700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5pt;margin-top:2.9pt;height:0.15pt;width:441pt;z-index:251659264;mso-width-relative:page;mso-height-relative:page;" filled="f" stroked="t" coordsize="21600,21600" o:gfxdata="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M9d&#10;K9QAAAAFAQAADwAAAAAAAAABACAAAAAiAAAAZHJzL2Rvd25yZXYueG1sUEsBAhQAFAAAAAgAh07i&#10;QCfScwLtAQAAvwMAAA4AAAAAAAAAAQAgAAAAIwEAAGRycy9lMm9Eb2MueG1sUEsFBgAAAAAGAAYA&#10;WQEAAIIFAAAAAA==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FE9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 w14:paraId="765D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关于印发《厂务公开工作指引》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3964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9B98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各省、自治区、直辖市厂务公开协调领导机构办公室、总工会负责民主管理工作的部门：</w:t>
      </w:r>
    </w:p>
    <w:p w14:paraId="1F2E0D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为加强和规范厂务公开工作，全国厂务公开协调小组办公室制定《厂务公开工作指引》，现予印发，请结合本地实际，认真贯彻落实。</w:t>
      </w:r>
    </w:p>
    <w:p w14:paraId="46DF52E5">
      <w:pPr>
        <w:tabs>
          <w:tab w:val="left" w:pos="2211"/>
        </w:tabs>
        <w:ind w:firstLine="42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277495</wp:posOffset>
            </wp:positionV>
            <wp:extent cx="1713230" cy="1619885"/>
            <wp:effectExtent l="0" t="0" r="1270" b="18415"/>
            <wp:wrapNone/>
            <wp:docPr id="4" name="图片 4" descr="C:\Users\qz\AppData\Roaming\Tencent\Users\49276096\QQ\WinTemp\RichOle\A~ZW1[3J1%D5(A@JH6QBD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qz\AppData\Roaming\Tencent\Users\49276096\QQ\WinTemp\RichOle\A~ZW1[3J1%D5(A@JH6QBDO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_GB2312"/>
          <w:sz w:val="32"/>
          <w:szCs w:val="32"/>
          <w:lang w:val="en" w:eastAsia="zh-CN"/>
        </w:rPr>
        <w:tab/>
      </w:r>
    </w:p>
    <w:p w14:paraId="07ABBB60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 w14:paraId="44CDD342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全国厂务公开协调小组办公室</w:t>
      </w:r>
    </w:p>
    <w:p w14:paraId="193D85AE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F9E669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</w:pPr>
    </w:p>
    <w:p w14:paraId="6E11228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984" w:right="1701" w:bottom="1701" w:left="1814" w:header="851" w:footer="1134" w:gutter="0"/>
          <w:pgNumType w:fmt="numberInDash" w:start="1"/>
          <w:cols w:space="0" w:num="1"/>
          <w:rtlGutter w:val="0"/>
          <w:docGrid w:linePitch="312" w:charSpace="0"/>
        </w:sectPr>
      </w:pPr>
    </w:p>
    <w:p w14:paraId="3E5D97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/>
          <w:sz w:val="44"/>
          <w:szCs w:val="24"/>
        </w:rPr>
        <w:t>厂务公开工作指引</w:t>
      </w:r>
    </w:p>
    <w:p w14:paraId="5D1DD28E">
      <w:pPr>
        <w:overflowPunct w:val="0"/>
        <w:spacing w:beforeLines="0" w:afterLines="0" w:line="580" w:lineRule="exact"/>
        <w:ind w:left="0" w:leftChars="0" w:firstLine="0" w:firstLineChars="0"/>
        <w:jc w:val="both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 w14:paraId="5971003C">
      <w:pPr>
        <w:numPr>
          <w:ilvl w:val="0"/>
          <w:numId w:val="0"/>
        </w:numPr>
        <w:overflowPunct w:val="0"/>
        <w:spacing w:beforeLines="0" w:afterLine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  则</w:t>
      </w:r>
    </w:p>
    <w:p w14:paraId="102B9F22">
      <w:pPr>
        <w:numPr>
          <w:ilvl w:val="0"/>
          <w:numId w:val="1"/>
        </w:numPr>
        <w:overflowPunct w:val="0"/>
        <w:spacing w:beforeLines="0" w:afterLines="0"/>
        <w:ind w:firstLine="680"/>
        <w:rPr>
          <w:rFonts w:hint="eastAsia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为加强和规范厂务公开工作，依法保障职工民主权利，促进职工与企事业单位共同发展，根据有关法律法规和政策文件规定，制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</w:rPr>
        <w:t>定本指引。</w:t>
      </w:r>
    </w:p>
    <w:p w14:paraId="65F2AD48">
      <w:pPr>
        <w:numPr>
          <w:ilvl w:val="0"/>
          <w:numId w:val="1"/>
        </w:numPr>
        <w:overflowPunct w:val="0"/>
        <w:spacing w:beforeLines="0" w:afterLines="0"/>
        <w:ind w:firstLine="680"/>
        <w:rPr>
          <w:rFonts w:hint="eastAsia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厂务公开是指企事业单位将本单位改革发展重大决策、生产经营管理重大事项和涉及职工劳动经济权益的重要事项</w:t>
      </w:r>
      <w:r>
        <w:rPr>
          <w:rFonts w:hint="eastAsia" w:cs="仿宋_GB2312"/>
          <w:sz w:val="32"/>
          <w:szCs w:val="32"/>
        </w:rPr>
        <w:t>等</w:t>
      </w:r>
      <w:r>
        <w:rPr>
          <w:rFonts w:hint="eastAsia" w:hAnsi="仿宋_GB2312" w:cs="仿宋_GB2312"/>
          <w:sz w:val="32"/>
          <w:szCs w:val="32"/>
        </w:rPr>
        <w:t>，通过职工代表大会（职工大会）和其他适当形式，向广大职工公布、告知，为职工参与决策、管理和监督创造前提条件。</w:t>
      </w:r>
      <w:r>
        <w:rPr>
          <w:rFonts w:hint="eastAsia" w:cs="仿宋_GB2312"/>
          <w:sz w:val="32"/>
          <w:szCs w:val="32"/>
        </w:rPr>
        <w:t>在</w:t>
      </w:r>
      <w:r>
        <w:rPr>
          <w:rFonts w:hint="eastAsia" w:hAnsi="仿宋_GB2312" w:cs="仿宋_GB2312"/>
          <w:sz w:val="32"/>
          <w:szCs w:val="32"/>
        </w:rPr>
        <w:t>教育、科技、文化、卫生、体育等</w:t>
      </w:r>
      <w:r>
        <w:rPr>
          <w:rFonts w:hint="eastAsia" w:cs="仿宋_GB2312"/>
          <w:sz w:val="32"/>
          <w:szCs w:val="32"/>
        </w:rPr>
        <w:t>领域的</w:t>
      </w:r>
      <w:r>
        <w:rPr>
          <w:rFonts w:hint="eastAsia" w:hAnsi="仿宋_GB2312" w:cs="仿宋_GB2312"/>
          <w:sz w:val="32"/>
          <w:szCs w:val="32"/>
        </w:rPr>
        <w:t>事业单位，称校（院、所、馆、团）务公开。</w:t>
      </w:r>
    </w:p>
    <w:p w14:paraId="438D4A40">
      <w:pPr>
        <w:numPr>
          <w:ilvl w:val="0"/>
          <w:numId w:val="1"/>
        </w:numPr>
        <w:overflowPunct w:val="0"/>
        <w:spacing w:beforeLines="0" w:afterLines="0"/>
        <w:ind w:firstLine="680"/>
        <w:rPr>
          <w:rFonts w:hint="eastAsia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企事业单位应依法依规实行厂务公开，遵循全面及时真实</w:t>
      </w:r>
      <w:r>
        <w:rPr>
          <w:rFonts w:hint="eastAsia" w:cs="仿宋_GB2312"/>
          <w:sz w:val="32"/>
          <w:szCs w:val="32"/>
        </w:rPr>
        <w:t>、</w:t>
      </w:r>
      <w:r>
        <w:rPr>
          <w:rFonts w:hint="eastAsia" w:hAnsi="仿宋_GB2312" w:cs="仿宋_GB2312"/>
          <w:sz w:val="32"/>
          <w:szCs w:val="32"/>
        </w:rPr>
        <w:t>有利于职工权益维护和企事业单位发展原则，遵守有关保密规定。</w:t>
      </w:r>
    </w:p>
    <w:p w14:paraId="41702145">
      <w:pPr>
        <w:numPr>
          <w:ilvl w:val="0"/>
          <w:numId w:val="1"/>
        </w:numPr>
        <w:overflowPunct w:val="0"/>
        <w:spacing w:beforeLines="0" w:afterLines="0"/>
        <w:ind w:firstLine="680"/>
        <w:rPr>
          <w:rFonts w:hint="eastAsia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企事业单位是实行厂务公开的主体，应建立厂务公开领导机构或确定专人负责</w:t>
      </w:r>
      <w:r>
        <w:rPr>
          <w:rFonts w:hint="eastAsia" w:cs="仿宋_GB2312"/>
          <w:sz w:val="32"/>
          <w:szCs w:val="32"/>
        </w:rPr>
        <w:t>，</w:t>
      </w:r>
      <w:r>
        <w:rPr>
          <w:rFonts w:hint="eastAsia" w:hAnsi="仿宋_GB2312" w:cs="仿宋_GB2312"/>
          <w:sz w:val="32"/>
          <w:szCs w:val="32"/>
        </w:rPr>
        <w:t>制定厂务公开实施办法</w:t>
      </w:r>
      <w:r>
        <w:rPr>
          <w:rFonts w:hint="eastAsia" w:cs="仿宋_GB2312"/>
          <w:sz w:val="32"/>
          <w:szCs w:val="32"/>
        </w:rPr>
        <w:t>或其他规范性操作流程</w:t>
      </w:r>
      <w:r>
        <w:rPr>
          <w:rFonts w:hint="eastAsia" w:hAnsi="仿宋_GB2312" w:cs="仿宋_GB2312"/>
          <w:sz w:val="32"/>
          <w:szCs w:val="32"/>
        </w:rPr>
        <w:t>，审定需要公开事项。厂务公开领导机构一般由党组织、</w:t>
      </w:r>
      <w:r>
        <w:rPr>
          <w:rFonts w:hint="eastAsia" w:cs="仿宋_GB2312"/>
          <w:sz w:val="32"/>
          <w:szCs w:val="32"/>
        </w:rPr>
        <w:t>经营管理层</w:t>
      </w:r>
      <w:r>
        <w:rPr>
          <w:rFonts w:hint="eastAsia" w:hAnsi="仿宋_GB2312" w:cs="仿宋_GB2312"/>
          <w:sz w:val="32"/>
          <w:szCs w:val="32"/>
        </w:rPr>
        <w:t>、工会负责人组成。</w:t>
      </w:r>
      <w:r>
        <w:rPr>
          <w:rFonts w:hint="eastAsia" w:cs="仿宋_GB2312"/>
          <w:sz w:val="32"/>
          <w:szCs w:val="32"/>
        </w:rPr>
        <w:t>厂务公开日常工作一般由工会负责</w:t>
      </w:r>
      <w:r>
        <w:rPr>
          <w:rFonts w:hint="eastAsia" w:hAnsi="仿宋_GB2312" w:cs="仿宋_GB2312"/>
          <w:sz w:val="32"/>
          <w:szCs w:val="32"/>
        </w:rPr>
        <w:t>。</w:t>
      </w:r>
    </w:p>
    <w:p w14:paraId="198B827E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449E458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第二章  公开的内容</w:t>
      </w:r>
    </w:p>
    <w:p w14:paraId="77F747DD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第五条  </w:t>
      </w:r>
      <w:r>
        <w:rPr>
          <w:rFonts w:hint="eastAsia" w:hAnsi="仿宋_GB2312" w:cs="仿宋_GB2312"/>
          <w:color w:val="auto"/>
          <w:sz w:val="32"/>
          <w:szCs w:val="32"/>
        </w:rPr>
        <w:t>企</w:t>
      </w:r>
      <w:r>
        <w:rPr>
          <w:rFonts w:hint="eastAsia" w:cs="仿宋_GB2312"/>
          <w:color w:val="auto"/>
          <w:sz w:val="32"/>
          <w:szCs w:val="32"/>
        </w:rPr>
        <w:t>事</w:t>
      </w:r>
      <w:r>
        <w:rPr>
          <w:rFonts w:hint="eastAsia" w:hAnsi="仿宋_GB2312" w:cs="仿宋_GB2312"/>
          <w:color w:val="auto"/>
          <w:sz w:val="32"/>
          <w:szCs w:val="32"/>
        </w:rPr>
        <w:t>业</w:t>
      </w:r>
      <w:r>
        <w:rPr>
          <w:rFonts w:hint="eastAsia" w:cs="仿宋_GB2312"/>
          <w:color w:val="auto"/>
          <w:sz w:val="32"/>
          <w:szCs w:val="32"/>
        </w:rPr>
        <w:t>单位</w:t>
      </w:r>
      <w:r>
        <w:rPr>
          <w:rFonts w:hint="eastAsia" w:hAnsi="仿宋_GB2312" w:cs="仿宋_GB2312"/>
          <w:color w:val="auto"/>
          <w:sz w:val="32"/>
          <w:szCs w:val="32"/>
        </w:rPr>
        <w:t>应向职工公开的具体事项：</w:t>
      </w:r>
    </w:p>
    <w:p w14:paraId="075DC8A0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（一）章程；</w:t>
      </w:r>
    </w:p>
    <w:p w14:paraId="27E63986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（二）发展</w:t>
      </w:r>
      <w:r>
        <w:rPr>
          <w:rFonts w:hint="eastAsia" w:cs="仿宋_GB2312"/>
          <w:color w:val="auto"/>
          <w:sz w:val="32"/>
          <w:szCs w:val="32"/>
        </w:rPr>
        <w:t>方向</w:t>
      </w:r>
      <w:r>
        <w:rPr>
          <w:rFonts w:hint="eastAsia" w:hAnsi="仿宋_GB2312" w:cs="仿宋_GB2312"/>
          <w:color w:val="auto"/>
          <w:sz w:val="32"/>
          <w:szCs w:val="32"/>
        </w:rPr>
        <w:t>和生产经营</w:t>
      </w:r>
      <w:r>
        <w:rPr>
          <w:rFonts w:hint="eastAsia" w:cs="仿宋_GB2312"/>
          <w:color w:val="auto"/>
          <w:sz w:val="32"/>
          <w:szCs w:val="32"/>
        </w:rPr>
        <w:t>管理</w:t>
      </w:r>
      <w:r>
        <w:rPr>
          <w:rFonts w:hint="eastAsia" w:hAnsi="仿宋_GB2312" w:cs="仿宋_GB2312"/>
          <w:color w:val="auto"/>
          <w:sz w:val="32"/>
          <w:szCs w:val="32"/>
        </w:rPr>
        <w:t>基本情况；</w:t>
      </w:r>
    </w:p>
    <w:p w14:paraId="14ABA392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（三）有关劳动报酬、工作时间、休息休假、劳动安全卫生、保险福利、培训、劳动纪律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劳动定额管理等直接涉及职工</w:t>
      </w:r>
      <w:r>
        <w:rPr>
          <w:rFonts w:hint="eastAsia" w:cs="仿宋_GB2312"/>
          <w:color w:val="auto"/>
          <w:sz w:val="32"/>
          <w:szCs w:val="32"/>
        </w:rPr>
        <w:t>切身利</w:t>
      </w:r>
      <w:r>
        <w:rPr>
          <w:rFonts w:hint="eastAsia" w:hAnsi="仿宋_GB2312" w:cs="仿宋_GB2312"/>
          <w:color w:val="auto"/>
          <w:sz w:val="32"/>
          <w:szCs w:val="32"/>
        </w:rPr>
        <w:t>益的规章制度；</w:t>
      </w:r>
    </w:p>
    <w:p w14:paraId="32EA72E3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（四）用工、劳动合同和集体合同</w:t>
      </w:r>
      <w:r>
        <w:rPr>
          <w:rFonts w:hint="eastAsia" w:cs="仿宋_GB2312"/>
          <w:color w:val="auto"/>
          <w:sz w:val="32"/>
          <w:szCs w:val="32"/>
        </w:rPr>
        <w:t>、集体协议</w:t>
      </w:r>
      <w:r>
        <w:rPr>
          <w:rFonts w:hint="eastAsia" w:hAnsi="仿宋_GB2312" w:cs="仿宋_GB2312"/>
          <w:color w:val="auto"/>
          <w:sz w:val="32"/>
          <w:szCs w:val="32"/>
        </w:rPr>
        <w:t>签订及履行情况；</w:t>
      </w:r>
    </w:p>
    <w:p w14:paraId="5559D492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（五）劳动安全卫生标准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事故隐患排查治理情况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安全事故发生情况及处理结果，劳动争议及处理结果；</w:t>
      </w:r>
    </w:p>
    <w:p w14:paraId="04DD4302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（六）奖惩职工、单方解除劳动合同的情况</w:t>
      </w:r>
      <w:r>
        <w:rPr>
          <w:rFonts w:hint="eastAsia" w:cs="仿宋_GB2312"/>
          <w:color w:val="auto"/>
          <w:sz w:val="32"/>
          <w:szCs w:val="32"/>
        </w:rPr>
        <w:t>，</w:t>
      </w:r>
      <w:r>
        <w:rPr>
          <w:rFonts w:hint="eastAsia" w:hAnsi="仿宋_GB2312" w:cs="仿宋_GB2312"/>
          <w:color w:val="auto"/>
          <w:sz w:val="32"/>
          <w:szCs w:val="32"/>
        </w:rPr>
        <w:t>裁员的方案</w:t>
      </w:r>
      <w:r>
        <w:rPr>
          <w:rFonts w:hint="eastAsia" w:cs="仿宋_GB2312"/>
          <w:color w:val="auto"/>
          <w:sz w:val="32"/>
          <w:szCs w:val="32"/>
        </w:rPr>
        <w:t>及</w:t>
      </w:r>
      <w:r>
        <w:rPr>
          <w:rFonts w:hint="eastAsia" w:hAnsi="仿宋_GB2312" w:cs="仿宋_GB2312"/>
          <w:color w:val="auto"/>
          <w:sz w:val="32"/>
          <w:szCs w:val="32"/>
        </w:rPr>
        <w:t>结果，评选劳动模范和优秀职工的条件、程序、名额、结果；</w:t>
      </w:r>
    </w:p>
    <w:p w14:paraId="38B35294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（七）社会保险、企业年金等的缴费情况；</w:t>
      </w:r>
    </w:p>
    <w:p w14:paraId="163051AD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（八）</w:t>
      </w:r>
      <w:r>
        <w:rPr>
          <w:rFonts w:hint="eastAsia" w:hAnsi="仿宋_GB2312" w:cs="仿宋_GB2312"/>
          <w:color w:val="auto"/>
          <w:spacing w:val="-10"/>
          <w:sz w:val="32"/>
          <w:szCs w:val="32"/>
        </w:rPr>
        <w:t>职工</w:t>
      </w:r>
      <w:r>
        <w:rPr>
          <w:rFonts w:hint="eastAsia" w:cs="仿宋_GB2312"/>
          <w:color w:val="auto"/>
          <w:spacing w:val="-10"/>
          <w:sz w:val="32"/>
          <w:szCs w:val="32"/>
        </w:rPr>
        <w:t>的</w:t>
      </w:r>
      <w:r>
        <w:rPr>
          <w:rFonts w:hint="eastAsia" w:hAnsi="仿宋_GB2312" w:cs="仿宋_GB2312"/>
          <w:color w:val="auto"/>
          <w:spacing w:val="-10"/>
          <w:sz w:val="32"/>
          <w:szCs w:val="32"/>
        </w:rPr>
        <w:t>教育经费提</w:t>
      </w:r>
      <w:r>
        <w:rPr>
          <w:rFonts w:hint="eastAsia" w:cs="仿宋_GB2312"/>
          <w:color w:val="auto"/>
          <w:spacing w:val="-10"/>
          <w:sz w:val="32"/>
          <w:szCs w:val="32"/>
        </w:rPr>
        <w:t>取及</w:t>
      </w:r>
      <w:r>
        <w:rPr>
          <w:rFonts w:hint="eastAsia" w:hAnsi="仿宋_GB2312" w:cs="仿宋_GB2312"/>
          <w:color w:val="auto"/>
          <w:spacing w:val="-10"/>
          <w:sz w:val="32"/>
          <w:szCs w:val="32"/>
        </w:rPr>
        <w:t>使用</w:t>
      </w:r>
      <w:r>
        <w:rPr>
          <w:rFonts w:hint="eastAsia" w:cs="仿宋_GB2312"/>
          <w:color w:val="auto"/>
          <w:spacing w:val="-10"/>
          <w:sz w:val="32"/>
          <w:szCs w:val="32"/>
        </w:rPr>
        <w:t>、</w:t>
      </w:r>
      <w:r>
        <w:rPr>
          <w:rFonts w:hint="eastAsia" w:hAnsi="仿宋_GB2312" w:cs="仿宋_GB2312"/>
          <w:color w:val="auto"/>
          <w:spacing w:val="-10"/>
          <w:sz w:val="32"/>
          <w:szCs w:val="32"/>
        </w:rPr>
        <w:t>培训计划及执行情况；</w:t>
      </w:r>
    </w:p>
    <w:p w14:paraId="49D8DAD2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（九）职工代表大会决议执行情况；</w:t>
      </w:r>
    </w:p>
    <w:p w14:paraId="479FFE56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</w:rPr>
        <w:t>（十）其他民主管理有关工作情况；</w:t>
      </w:r>
    </w:p>
    <w:p w14:paraId="587E65A5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（十</w:t>
      </w:r>
      <w:r>
        <w:rPr>
          <w:rFonts w:hint="eastAsia" w:cs="仿宋_GB2312"/>
          <w:color w:val="auto"/>
          <w:sz w:val="32"/>
          <w:szCs w:val="32"/>
        </w:rPr>
        <w:t>一</w:t>
      </w:r>
      <w:r>
        <w:rPr>
          <w:rFonts w:hint="eastAsia" w:hAnsi="仿宋_GB2312" w:cs="仿宋_GB2312"/>
          <w:color w:val="auto"/>
          <w:sz w:val="32"/>
          <w:szCs w:val="32"/>
        </w:rPr>
        <w:t>）依照有关规定应公开的其他事项。</w:t>
      </w:r>
    </w:p>
    <w:p w14:paraId="3909F78D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第六条</w:t>
      </w:r>
      <w:r>
        <w:rPr>
          <w:rFonts w:hint="eastAsia" w:hAnsi="仿宋_GB2312" w:cs="仿宋_GB2312"/>
          <w:color w:val="auto"/>
          <w:sz w:val="32"/>
          <w:szCs w:val="32"/>
        </w:rPr>
        <w:t xml:space="preserve"> </w:t>
      </w:r>
      <w:r>
        <w:rPr>
          <w:rFonts w:hint="eastAsia" w:cs="仿宋_GB2312"/>
          <w:color w:val="auto"/>
          <w:sz w:val="32"/>
          <w:szCs w:val="32"/>
        </w:rPr>
        <w:t xml:space="preserve"> </w:t>
      </w:r>
      <w:r>
        <w:rPr>
          <w:rFonts w:hint="eastAsia" w:hAnsi="仿宋_GB2312" w:cs="仿宋_GB2312"/>
          <w:color w:val="auto"/>
          <w:sz w:val="32"/>
          <w:szCs w:val="32"/>
        </w:rPr>
        <w:t>国有企业</w:t>
      </w:r>
      <w:r>
        <w:rPr>
          <w:rFonts w:hint="eastAsia" w:cs="仿宋_GB2312"/>
          <w:color w:val="auto"/>
          <w:sz w:val="32"/>
          <w:szCs w:val="32"/>
        </w:rPr>
        <w:t>和</w:t>
      </w:r>
      <w:r>
        <w:rPr>
          <w:rFonts w:hint="eastAsia" w:hAnsi="仿宋_GB2312" w:cs="仿宋_GB2312"/>
          <w:color w:val="auto"/>
          <w:sz w:val="32"/>
          <w:szCs w:val="32"/>
        </w:rPr>
        <w:t>集体企业及其控股企业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事业单位除第五条规定的相关事项外，还应公开下列事项：</w:t>
      </w:r>
    </w:p>
    <w:p w14:paraId="660A043E">
      <w:pPr>
        <w:numPr>
          <w:ilvl w:val="0"/>
          <w:numId w:val="2"/>
        </w:numPr>
        <w:overflowPunct w:val="0"/>
        <w:spacing w:beforeLines="0" w:afterLines="0"/>
        <w:ind w:left="0"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投资和生产经营管理重大决</w:t>
      </w:r>
      <w:r>
        <w:rPr>
          <w:rFonts w:hint="eastAsia" w:cs="仿宋_GB2312"/>
          <w:color w:val="auto"/>
          <w:sz w:val="32"/>
          <w:szCs w:val="32"/>
        </w:rPr>
        <w:t>策情况</w:t>
      </w:r>
      <w:r>
        <w:rPr>
          <w:rFonts w:hint="eastAsia" w:hAnsi="仿宋_GB2312" w:cs="仿宋_GB2312"/>
          <w:color w:val="auto"/>
          <w:sz w:val="32"/>
          <w:szCs w:val="32"/>
        </w:rPr>
        <w:t>，大额资金使用、大额资产处置情况，工程建设项目招投标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大宗物资采购供应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承包租赁合同履行情况，内部经济责任制落实情况，企业重大资产权属变化等；</w:t>
      </w:r>
    </w:p>
    <w:p w14:paraId="6CB2C517">
      <w:pPr>
        <w:numPr>
          <w:ilvl w:val="0"/>
          <w:numId w:val="2"/>
        </w:numPr>
        <w:overflowPunct w:val="0"/>
        <w:spacing w:beforeLines="0" w:afterLines="0"/>
        <w:ind w:left="0"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企业合并、分立、改制、解散、破</w:t>
      </w:r>
      <w:r>
        <w:rPr>
          <w:rFonts w:hint="eastAsia" w:cs="仿宋_GB2312"/>
          <w:color w:val="auto"/>
          <w:sz w:val="32"/>
          <w:szCs w:val="32"/>
        </w:rPr>
        <w:t>产过程</w:t>
      </w:r>
      <w:r>
        <w:rPr>
          <w:rFonts w:hint="eastAsia" w:hAnsi="仿宋_GB2312" w:cs="仿宋_GB2312"/>
          <w:color w:val="auto"/>
          <w:sz w:val="32"/>
          <w:szCs w:val="32"/>
        </w:rPr>
        <w:t>中的职工裁减、分流和安置方案，事业单位</w:t>
      </w:r>
      <w:r>
        <w:rPr>
          <w:rFonts w:hint="eastAsia" w:cs="仿宋_GB2312"/>
          <w:color w:val="auto"/>
          <w:sz w:val="32"/>
          <w:szCs w:val="32"/>
        </w:rPr>
        <w:t>进行</w:t>
      </w:r>
      <w:r>
        <w:rPr>
          <w:rFonts w:hint="eastAsia" w:hAnsi="仿宋_GB2312" w:cs="仿宋_GB2312"/>
          <w:color w:val="auto"/>
          <w:sz w:val="32"/>
          <w:szCs w:val="32"/>
        </w:rPr>
        <w:t>改革的目标、进展和人事、收入分配、社会保障</w:t>
      </w:r>
      <w:r>
        <w:rPr>
          <w:rFonts w:hint="eastAsia" w:cs="仿宋_GB2312"/>
          <w:color w:val="auto"/>
          <w:sz w:val="32"/>
          <w:szCs w:val="32"/>
        </w:rPr>
        <w:t>等</w:t>
      </w:r>
      <w:r>
        <w:rPr>
          <w:rFonts w:hint="eastAsia" w:hAnsi="仿宋_GB2312" w:cs="仿宋_GB2312"/>
          <w:color w:val="auto"/>
          <w:sz w:val="32"/>
          <w:szCs w:val="32"/>
        </w:rPr>
        <w:t>制度草案；</w:t>
      </w:r>
    </w:p>
    <w:p w14:paraId="0A6B7628">
      <w:pPr>
        <w:numPr>
          <w:ilvl w:val="0"/>
          <w:numId w:val="2"/>
        </w:numPr>
        <w:overflowPunct w:val="0"/>
        <w:spacing w:beforeLines="0" w:afterLines="0"/>
        <w:ind w:left="0" w:firstLine="60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pacing w:val="-10"/>
          <w:sz w:val="32"/>
          <w:szCs w:val="32"/>
        </w:rPr>
        <w:t>薪酬分配、福利待遇情况，专业技术职称评聘情况；</w:t>
      </w:r>
    </w:p>
    <w:p w14:paraId="3525B044">
      <w:pPr>
        <w:numPr>
          <w:ilvl w:val="0"/>
          <w:numId w:val="2"/>
        </w:numPr>
        <w:overflowPunct w:val="0"/>
        <w:spacing w:beforeLines="0" w:afterLines="0"/>
        <w:ind w:left="0"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中层领导、重要岗位的人员选聘和任用</w:t>
      </w:r>
      <w:r>
        <w:rPr>
          <w:rFonts w:hint="eastAsia" w:cs="仿宋_GB2312"/>
          <w:color w:val="auto"/>
          <w:sz w:val="32"/>
          <w:szCs w:val="32"/>
        </w:rPr>
        <w:t>有关</w:t>
      </w:r>
      <w:r>
        <w:rPr>
          <w:rFonts w:hint="eastAsia" w:hAnsi="仿宋_GB2312" w:cs="仿宋_GB2312"/>
          <w:color w:val="auto"/>
          <w:sz w:val="32"/>
          <w:szCs w:val="32"/>
        </w:rPr>
        <w:t>情况，领导人员职务消费</w:t>
      </w:r>
      <w:r>
        <w:rPr>
          <w:rFonts w:hint="eastAsia" w:cs="仿宋_GB2312"/>
          <w:color w:val="auto"/>
          <w:sz w:val="32"/>
          <w:szCs w:val="32"/>
        </w:rPr>
        <w:t>和</w:t>
      </w:r>
      <w:r>
        <w:rPr>
          <w:rFonts w:hint="eastAsia" w:hAnsi="仿宋_GB2312" w:cs="仿宋_GB2312"/>
          <w:color w:val="auto"/>
          <w:sz w:val="32"/>
          <w:szCs w:val="32"/>
        </w:rPr>
        <w:t>执行廉洁规定情况，商务招待经费预决算等。</w:t>
      </w:r>
    </w:p>
    <w:p w14:paraId="58732EF1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第七条  </w:t>
      </w:r>
      <w:r>
        <w:rPr>
          <w:rFonts w:hint="eastAsia" w:hAnsi="仿宋_GB2312" w:cs="仿宋_GB2312"/>
          <w:color w:val="auto"/>
          <w:sz w:val="32"/>
          <w:szCs w:val="32"/>
        </w:rPr>
        <w:t>平台企业除第五条规定的事项外，还应向依托平台就业的新就业形态劳动者公开与</w:t>
      </w:r>
      <w:r>
        <w:rPr>
          <w:rFonts w:hint="eastAsia" w:cs="仿宋_GB2312"/>
          <w:color w:val="auto"/>
          <w:sz w:val="32"/>
          <w:szCs w:val="32"/>
        </w:rPr>
        <w:t>其</w:t>
      </w:r>
      <w:r>
        <w:rPr>
          <w:rFonts w:hint="eastAsia" w:hAnsi="仿宋_GB2312" w:cs="仿宋_GB2312"/>
          <w:color w:val="auto"/>
          <w:sz w:val="32"/>
          <w:szCs w:val="32"/>
        </w:rPr>
        <w:t>基本权益直接相关的订单分配、报酬支付、工作时间和休息、职业健康安全、服务规范等规章制度、格式合同条款、算法规则及运行机制等。</w:t>
      </w:r>
    </w:p>
    <w:p w14:paraId="35E49D5A">
      <w:pPr>
        <w:overflowPunct w:val="0"/>
        <w:spacing w:beforeLines="0" w:afterLines="0"/>
        <w:ind w:firstLine="640" w:firstLineChars="200"/>
        <w:rPr>
          <w:rFonts w:hint="eastAsia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第八条  </w:t>
      </w:r>
      <w:r>
        <w:rPr>
          <w:rFonts w:hint="eastAsia" w:hAnsi="仿宋_GB2312" w:cs="仿宋_GB2312"/>
          <w:color w:val="auto"/>
          <w:sz w:val="32"/>
          <w:szCs w:val="32"/>
        </w:rPr>
        <w:t>厂务公开应向项目部、车间、班组等</w:t>
      </w:r>
      <w:r>
        <w:rPr>
          <w:rFonts w:hint="eastAsia" w:cs="仿宋_GB2312"/>
          <w:color w:val="auto"/>
          <w:sz w:val="32"/>
          <w:szCs w:val="32"/>
        </w:rPr>
        <w:t>一线</w:t>
      </w:r>
      <w:r>
        <w:rPr>
          <w:rFonts w:hint="eastAsia" w:hAnsi="仿宋_GB2312" w:cs="仿宋_GB2312"/>
          <w:color w:val="auto"/>
          <w:sz w:val="32"/>
          <w:szCs w:val="32"/>
        </w:rPr>
        <w:t>延伸</w:t>
      </w:r>
      <w:r>
        <w:rPr>
          <w:rFonts w:hint="eastAsia" w:cs="仿宋_GB2312"/>
          <w:color w:val="auto"/>
          <w:sz w:val="32"/>
          <w:szCs w:val="32"/>
        </w:rPr>
        <w:t>，根据实际</w:t>
      </w:r>
      <w:r>
        <w:rPr>
          <w:rFonts w:hint="eastAsia" w:hAnsi="仿宋_GB2312" w:cs="仿宋_GB2312"/>
          <w:color w:val="auto"/>
          <w:sz w:val="32"/>
          <w:szCs w:val="32"/>
        </w:rPr>
        <w:t>重点公开</w:t>
      </w:r>
      <w:r>
        <w:rPr>
          <w:rFonts w:hint="eastAsia" w:cs="仿宋_GB2312"/>
          <w:color w:val="auto"/>
          <w:sz w:val="32"/>
          <w:szCs w:val="32"/>
        </w:rPr>
        <w:t>与一线职工利益密切相关的劳动安全卫生、任务完成进度、考勤与奖惩、薪酬核算、福利保障落实等情况。</w:t>
      </w:r>
    </w:p>
    <w:p w14:paraId="01504BEF">
      <w:pPr>
        <w:overflowPunct w:val="0"/>
        <w:spacing w:beforeLines="0" w:afterLines="0"/>
        <w:ind w:left="0" w:leftChars="0" w:firstLine="0" w:firstLineChars="0"/>
        <w:jc w:val="center"/>
        <w:rPr>
          <w:rFonts w:hint="eastAsia" w:cs="仿宋_GB2312"/>
          <w:color w:val="auto"/>
          <w:sz w:val="32"/>
          <w:szCs w:val="32"/>
        </w:rPr>
      </w:pPr>
    </w:p>
    <w:p w14:paraId="167A9A4D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第三章  公开的范围、方式和时限</w:t>
      </w:r>
    </w:p>
    <w:p w14:paraId="0EA314E2">
      <w:pPr>
        <w:overflowPunct w:val="0"/>
        <w:spacing w:beforeLines="0" w:afterLines="0"/>
        <w:ind w:firstLine="640" w:firstLineChars="200"/>
        <w:jc w:val="left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第九条  </w:t>
      </w:r>
      <w:r>
        <w:rPr>
          <w:rFonts w:hint="eastAsia" w:hAnsi="仿宋_GB2312" w:cs="仿宋_GB2312"/>
          <w:color w:val="auto"/>
          <w:sz w:val="32"/>
          <w:szCs w:val="32"/>
        </w:rPr>
        <w:t>企事业单位根据公开事项与职工的关联程度，合理确定公开范围。</w:t>
      </w:r>
    </w:p>
    <w:p w14:paraId="59E990EB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第十条  </w:t>
      </w:r>
      <w:r>
        <w:rPr>
          <w:rFonts w:hint="eastAsia" w:hAnsi="仿宋_GB2312" w:cs="仿宋_GB2312"/>
          <w:color w:val="auto"/>
          <w:sz w:val="32"/>
          <w:szCs w:val="32"/>
        </w:rPr>
        <w:t>企事业单位根据公开内容和范围，选择适当公开方式。</w:t>
      </w:r>
    </w:p>
    <w:p w14:paraId="250B0EA5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</w:rPr>
        <w:t>通过</w:t>
      </w:r>
      <w:r>
        <w:rPr>
          <w:rFonts w:hint="eastAsia" w:hAnsi="仿宋_GB2312" w:cs="仿宋_GB2312"/>
          <w:color w:val="auto"/>
          <w:sz w:val="32"/>
          <w:szCs w:val="32"/>
        </w:rPr>
        <w:t>职工代表大会（职工大会）</w:t>
      </w:r>
      <w:r>
        <w:rPr>
          <w:rFonts w:hint="eastAsia" w:cs="仿宋_GB2312"/>
          <w:color w:val="auto"/>
          <w:sz w:val="32"/>
          <w:szCs w:val="32"/>
        </w:rPr>
        <w:t>进行公开</w:t>
      </w:r>
      <w:r>
        <w:rPr>
          <w:rFonts w:hint="eastAsia" w:hAnsi="仿宋_GB2312" w:cs="仿宋_GB2312"/>
          <w:color w:val="auto"/>
          <w:sz w:val="32"/>
          <w:szCs w:val="32"/>
        </w:rPr>
        <w:t>是厂务公开的基本方式。</w:t>
      </w:r>
      <w:r>
        <w:rPr>
          <w:rFonts w:hint="eastAsia" w:cs="仿宋_GB2312"/>
          <w:color w:val="auto"/>
          <w:sz w:val="32"/>
          <w:szCs w:val="32"/>
        </w:rPr>
        <w:t>其他</w:t>
      </w:r>
      <w:r>
        <w:rPr>
          <w:rFonts w:hint="eastAsia" w:hAnsi="仿宋_GB2312" w:cs="仿宋_GB2312"/>
          <w:color w:val="auto"/>
          <w:sz w:val="32"/>
          <w:szCs w:val="32"/>
        </w:rPr>
        <w:t>方式包括：在企事业单位公开栏或内部信息网络、广播、电视、刊物等载体发布</w:t>
      </w:r>
      <w:r>
        <w:rPr>
          <w:rFonts w:hint="eastAsia" w:cs="仿宋_GB2312"/>
          <w:color w:val="auto"/>
          <w:sz w:val="32"/>
          <w:szCs w:val="32"/>
        </w:rPr>
        <w:t>，</w:t>
      </w:r>
      <w:r>
        <w:rPr>
          <w:rFonts w:hint="eastAsia" w:hAnsi="仿宋_GB2312" w:cs="仿宋_GB2312"/>
          <w:color w:val="auto"/>
          <w:sz w:val="32"/>
          <w:szCs w:val="32"/>
        </w:rPr>
        <w:t>制发文件、召开会议、编发简报</w:t>
      </w:r>
      <w:r>
        <w:rPr>
          <w:rFonts w:hint="eastAsia" w:cs="仿宋_GB2312"/>
          <w:color w:val="auto"/>
          <w:sz w:val="32"/>
          <w:szCs w:val="32"/>
        </w:rPr>
        <w:t>，</w:t>
      </w:r>
      <w:r>
        <w:rPr>
          <w:rFonts w:hint="eastAsia" w:hAnsi="仿宋_GB2312" w:cs="仿宋_GB2312"/>
          <w:color w:val="auto"/>
          <w:sz w:val="32"/>
          <w:szCs w:val="32"/>
        </w:rPr>
        <w:t>职工董事、职工监事参加董事会、监事会，工会参加党</w:t>
      </w:r>
      <w:r>
        <w:rPr>
          <w:rFonts w:hint="eastAsia" w:cs="仿宋_GB2312"/>
          <w:color w:val="auto"/>
          <w:sz w:val="32"/>
          <w:szCs w:val="32"/>
        </w:rPr>
        <w:t>组织</w:t>
      </w:r>
      <w:r>
        <w:rPr>
          <w:rFonts w:hint="eastAsia" w:hAnsi="仿宋_GB2312" w:cs="仿宋_GB2312"/>
          <w:color w:val="auto"/>
          <w:sz w:val="32"/>
          <w:szCs w:val="32"/>
        </w:rPr>
        <w:t>和经</w:t>
      </w:r>
      <w:r>
        <w:rPr>
          <w:rFonts w:hint="eastAsia" w:cs="仿宋_GB2312"/>
          <w:color w:val="auto"/>
          <w:sz w:val="32"/>
          <w:szCs w:val="32"/>
        </w:rPr>
        <w:t>营管理层</w:t>
      </w:r>
      <w:r>
        <w:rPr>
          <w:rFonts w:hint="eastAsia" w:hAnsi="仿宋_GB2312" w:cs="仿宋_GB2312"/>
          <w:color w:val="auto"/>
          <w:sz w:val="32"/>
          <w:szCs w:val="32"/>
        </w:rPr>
        <w:t>办公会，召开</w:t>
      </w:r>
      <w:r>
        <w:rPr>
          <w:rFonts w:hint="eastAsia" w:cs="仿宋_GB2312"/>
          <w:color w:val="auto"/>
          <w:sz w:val="32"/>
          <w:szCs w:val="32"/>
        </w:rPr>
        <w:t>党组织、经营管理层、工会</w:t>
      </w:r>
      <w:r>
        <w:rPr>
          <w:rFonts w:hint="eastAsia" w:hAnsi="仿宋_GB2312" w:cs="仿宋_GB2312"/>
          <w:color w:val="auto"/>
          <w:sz w:val="32"/>
          <w:szCs w:val="32"/>
        </w:rPr>
        <w:t>联席会等。</w:t>
      </w:r>
    </w:p>
    <w:p w14:paraId="0A6CD72A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鼓励利用数智化手段丰</w:t>
      </w:r>
      <w:r>
        <w:rPr>
          <w:rFonts w:hint="eastAsia" w:cs="仿宋_GB2312"/>
          <w:color w:val="auto"/>
          <w:sz w:val="32"/>
          <w:szCs w:val="32"/>
        </w:rPr>
        <w:t>富拓</w:t>
      </w:r>
      <w:r>
        <w:rPr>
          <w:rFonts w:hint="eastAsia" w:hAnsi="仿宋_GB2312" w:cs="仿宋_GB2312"/>
          <w:color w:val="auto"/>
          <w:sz w:val="32"/>
          <w:szCs w:val="32"/>
        </w:rPr>
        <w:t>展公开方式。</w:t>
      </w:r>
    </w:p>
    <w:p w14:paraId="4170940D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第十一条  </w:t>
      </w:r>
      <w:r>
        <w:rPr>
          <w:rFonts w:hint="eastAsia" w:hAnsi="仿宋_GB2312" w:cs="仿宋_GB2312"/>
          <w:color w:val="auto"/>
          <w:sz w:val="32"/>
          <w:szCs w:val="32"/>
        </w:rPr>
        <w:t>厂务公开应注重时效性。长期稳定</w:t>
      </w:r>
      <w:r>
        <w:rPr>
          <w:rFonts w:hint="eastAsia" w:cs="仿宋_GB2312"/>
          <w:color w:val="auto"/>
          <w:sz w:val="32"/>
          <w:szCs w:val="32"/>
        </w:rPr>
        <w:t>的</w:t>
      </w:r>
      <w:r>
        <w:rPr>
          <w:rFonts w:hint="eastAsia" w:hAnsi="仿宋_GB2312" w:cs="仿宋_GB2312"/>
          <w:color w:val="auto"/>
          <w:sz w:val="32"/>
          <w:szCs w:val="32"/>
        </w:rPr>
        <w:t>事项长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期公开</w:t>
      </w:r>
      <w:r>
        <w:rPr>
          <w:rFonts w:hint="eastAsia" w:cs="仿宋_GB2312"/>
          <w:color w:val="auto"/>
          <w:spacing w:val="-4"/>
          <w:sz w:val="32"/>
          <w:szCs w:val="32"/>
        </w:rPr>
        <w:t>，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一定时期内相对稳定的常规事项定期公开</w:t>
      </w:r>
      <w:r>
        <w:rPr>
          <w:rFonts w:hint="eastAsia" w:cs="仿宋_GB2312"/>
          <w:color w:val="auto"/>
          <w:spacing w:val="-4"/>
          <w:sz w:val="32"/>
          <w:szCs w:val="32"/>
        </w:rPr>
        <w:t>，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动</w:t>
      </w:r>
      <w:r>
        <w:rPr>
          <w:rFonts w:hint="eastAsia" w:cs="仿宋_GB2312"/>
          <w:color w:val="auto"/>
          <w:spacing w:val="-4"/>
          <w:sz w:val="32"/>
          <w:szCs w:val="32"/>
        </w:rPr>
        <w:t>态和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阶段性事项根据进展情况及时公开</w:t>
      </w:r>
      <w:r>
        <w:rPr>
          <w:rFonts w:hint="eastAsia" w:cs="仿宋_GB2312"/>
          <w:color w:val="auto"/>
          <w:spacing w:val="-4"/>
          <w:sz w:val="32"/>
          <w:szCs w:val="32"/>
        </w:rPr>
        <w:t>，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临</w:t>
      </w:r>
      <w:r>
        <w:rPr>
          <w:rFonts w:hint="eastAsia" w:cs="仿宋_GB2312"/>
          <w:color w:val="auto"/>
          <w:spacing w:val="-4"/>
          <w:sz w:val="32"/>
          <w:szCs w:val="32"/>
        </w:rPr>
        <w:t>时和</w:t>
      </w:r>
      <w:r>
        <w:rPr>
          <w:rFonts w:hint="eastAsia" w:hAnsi="仿宋_GB2312" w:cs="仿宋_GB2312"/>
          <w:color w:val="auto"/>
          <w:spacing w:val="-4"/>
          <w:sz w:val="32"/>
          <w:szCs w:val="32"/>
        </w:rPr>
        <w:t>应急事项随时公开。</w:t>
      </w:r>
    </w:p>
    <w:p w14:paraId="0667DF5A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BF7CDB4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第四章  公开的程序</w:t>
      </w:r>
    </w:p>
    <w:p w14:paraId="7813509C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第十二条  </w:t>
      </w:r>
      <w:r>
        <w:rPr>
          <w:rFonts w:hint="eastAsia" w:hAnsi="仿宋_GB2312" w:cs="仿宋_GB2312"/>
          <w:color w:val="auto"/>
          <w:sz w:val="32"/>
          <w:szCs w:val="32"/>
        </w:rPr>
        <w:t>厂务公开</w:t>
      </w:r>
      <w:r>
        <w:rPr>
          <w:rFonts w:hint="eastAsia" w:cs="仿宋_GB2312"/>
          <w:color w:val="auto"/>
          <w:sz w:val="32"/>
          <w:szCs w:val="32"/>
        </w:rPr>
        <w:t>一般</w:t>
      </w:r>
      <w:r>
        <w:rPr>
          <w:rFonts w:hint="eastAsia" w:hAnsi="仿宋_GB2312" w:cs="仿宋_GB2312"/>
          <w:color w:val="auto"/>
          <w:sz w:val="32"/>
          <w:szCs w:val="32"/>
        </w:rPr>
        <w:t>按以下程序进行：</w:t>
      </w:r>
    </w:p>
    <w:p w14:paraId="0602F7DE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（一）提出</w:t>
      </w:r>
      <w:r>
        <w:rPr>
          <w:rFonts w:hint="eastAsia" w:cs="仿宋_GB2312"/>
          <w:color w:val="auto"/>
          <w:sz w:val="32"/>
          <w:szCs w:val="32"/>
        </w:rPr>
        <w:t>厂务公开目录</w:t>
      </w:r>
      <w:r>
        <w:rPr>
          <w:rFonts w:hint="eastAsia" w:hAnsi="仿宋_GB2312" w:cs="仿宋_GB2312"/>
          <w:color w:val="auto"/>
          <w:sz w:val="32"/>
          <w:szCs w:val="32"/>
        </w:rPr>
        <w:t>。厂务公开领导机构组织提出公开</w:t>
      </w:r>
      <w:r>
        <w:rPr>
          <w:rFonts w:hint="eastAsia" w:cs="仿宋_GB2312"/>
          <w:color w:val="auto"/>
          <w:sz w:val="32"/>
          <w:szCs w:val="32"/>
        </w:rPr>
        <w:t>事项</w:t>
      </w:r>
      <w:r>
        <w:rPr>
          <w:rFonts w:hint="eastAsia" w:hAnsi="仿宋_GB2312" w:cs="仿宋_GB2312"/>
          <w:color w:val="auto"/>
          <w:sz w:val="32"/>
          <w:szCs w:val="32"/>
        </w:rPr>
        <w:t>的内容、范围、方式、时间、时限等，由工会汇总整理形成年度厂务公开目录</w:t>
      </w:r>
      <w:r>
        <w:rPr>
          <w:rFonts w:hint="eastAsia" w:cs="仿宋_GB2312"/>
          <w:color w:val="auto"/>
          <w:sz w:val="32"/>
          <w:szCs w:val="32"/>
        </w:rPr>
        <w:t>，充分征求职工意见</w:t>
      </w:r>
      <w:r>
        <w:rPr>
          <w:rFonts w:hint="eastAsia" w:hAnsi="仿宋_GB2312" w:cs="仿宋_GB2312"/>
          <w:color w:val="auto"/>
          <w:sz w:val="32"/>
          <w:szCs w:val="32"/>
        </w:rPr>
        <w:t>。</w:t>
      </w:r>
    </w:p>
    <w:p w14:paraId="1EFC2E8B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（二）审核。</w:t>
      </w:r>
      <w:r>
        <w:rPr>
          <w:rFonts w:hint="eastAsia" w:cs="仿宋_GB2312"/>
          <w:color w:val="auto"/>
          <w:sz w:val="32"/>
          <w:szCs w:val="32"/>
        </w:rPr>
        <w:t>按职责分工对</w:t>
      </w:r>
      <w:r>
        <w:rPr>
          <w:rFonts w:hint="eastAsia" w:hAnsi="仿宋_GB2312" w:cs="仿宋_GB2312"/>
          <w:color w:val="auto"/>
          <w:sz w:val="32"/>
          <w:szCs w:val="32"/>
        </w:rPr>
        <w:t>厂务公开目录进行保密审查和风险评估。</w:t>
      </w:r>
    </w:p>
    <w:p w14:paraId="3EDD2118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（三）</w:t>
      </w:r>
      <w:r>
        <w:rPr>
          <w:rFonts w:hint="eastAsia" w:hAnsi="仿宋_GB2312" w:cs="仿宋_GB2312"/>
          <w:color w:val="auto"/>
          <w:spacing w:val="-10"/>
          <w:sz w:val="32"/>
          <w:szCs w:val="32"/>
        </w:rPr>
        <w:t>审批。厂务公开领导机构对厂务公开目录进行审批。</w:t>
      </w:r>
    </w:p>
    <w:p w14:paraId="5A8434A9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（四）实施。按照经批准的厂务公开目录，</w:t>
      </w:r>
      <w:r>
        <w:rPr>
          <w:rFonts w:hint="eastAsia" w:cs="仿宋_GB2312"/>
          <w:color w:val="auto"/>
          <w:sz w:val="32"/>
          <w:szCs w:val="32"/>
        </w:rPr>
        <w:t>由</w:t>
      </w:r>
      <w:r>
        <w:rPr>
          <w:rFonts w:hint="eastAsia" w:hAnsi="仿宋_GB2312" w:cs="仿宋_GB2312"/>
          <w:color w:val="auto"/>
          <w:sz w:val="32"/>
          <w:szCs w:val="32"/>
        </w:rPr>
        <w:t>公开事项</w:t>
      </w:r>
      <w:r>
        <w:rPr>
          <w:rFonts w:hint="eastAsia" w:cs="仿宋_GB2312"/>
          <w:color w:val="auto"/>
          <w:sz w:val="32"/>
          <w:szCs w:val="32"/>
        </w:rPr>
        <w:t>的相关</w:t>
      </w:r>
      <w:r>
        <w:rPr>
          <w:rFonts w:hint="eastAsia" w:hAnsi="仿宋_GB2312" w:cs="仿宋_GB2312"/>
          <w:color w:val="auto"/>
          <w:sz w:val="32"/>
          <w:szCs w:val="32"/>
        </w:rPr>
        <w:t>责任部</w:t>
      </w:r>
      <w:r>
        <w:rPr>
          <w:rFonts w:hint="eastAsia" w:cs="仿宋_GB2312"/>
          <w:color w:val="auto"/>
          <w:sz w:val="32"/>
          <w:szCs w:val="32"/>
        </w:rPr>
        <w:t>门实施</w:t>
      </w:r>
      <w:r>
        <w:rPr>
          <w:rFonts w:hint="eastAsia" w:hAnsi="仿宋_GB2312" w:cs="仿宋_GB2312"/>
          <w:color w:val="auto"/>
          <w:sz w:val="32"/>
          <w:szCs w:val="32"/>
        </w:rPr>
        <w:t>。</w:t>
      </w:r>
    </w:p>
    <w:p w14:paraId="414A979F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（五）反馈。公开事项</w:t>
      </w:r>
      <w:r>
        <w:rPr>
          <w:rFonts w:hint="eastAsia" w:cs="仿宋_GB2312"/>
          <w:color w:val="auto"/>
          <w:sz w:val="32"/>
          <w:szCs w:val="32"/>
        </w:rPr>
        <w:t>的相关</w:t>
      </w:r>
      <w:r>
        <w:rPr>
          <w:rFonts w:hint="eastAsia" w:hAnsi="仿宋_GB2312" w:cs="仿宋_GB2312"/>
          <w:color w:val="auto"/>
          <w:sz w:val="32"/>
          <w:szCs w:val="32"/>
        </w:rPr>
        <w:t>责任部门</w:t>
      </w:r>
      <w:r>
        <w:rPr>
          <w:rFonts w:hint="eastAsia" w:cs="仿宋_GB2312"/>
          <w:color w:val="auto"/>
          <w:sz w:val="32"/>
          <w:szCs w:val="32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工会收集整理职工意见建议，</w:t>
      </w:r>
      <w:r>
        <w:rPr>
          <w:rFonts w:hint="eastAsia" w:cs="仿宋_GB2312"/>
          <w:color w:val="auto"/>
          <w:sz w:val="32"/>
          <w:szCs w:val="32"/>
        </w:rPr>
        <w:t>由工会汇总</w:t>
      </w:r>
      <w:r>
        <w:rPr>
          <w:rFonts w:hint="eastAsia" w:hAnsi="仿宋_GB2312" w:cs="仿宋_GB2312"/>
          <w:color w:val="auto"/>
          <w:sz w:val="32"/>
          <w:szCs w:val="32"/>
        </w:rPr>
        <w:t>向厂务公开领导机构反馈。重要情况及时报告。</w:t>
      </w:r>
    </w:p>
    <w:p w14:paraId="4195C459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（六）</w:t>
      </w:r>
      <w:r>
        <w:rPr>
          <w:rFonts w:hint="eastAsia" w:cs="仿宋_GB2312"/>
          <w:color w:val="auto"/>
          <w:sz w:val="32"/>
          <w:szCs w:val="32"/>
        </w:rPr>
        <w:t>处理</w:t>
      </w:r>
      <w:r>
        <w:rPr>
          <w:rFonts w:hint="eastAsia" w:hAnsi="仿宋_GB2312" w:cs="仿宋_GB2312"/>
          <w:color w:val="auto"/>
          <w:sz w:val="32"/>
          <w:szCs w:val="32"/>
        </w:rPr>
        <w:t>。厂务公开领导机构及时研究反馈意见，责成</w:t>
      </w:r>
      <w:r>
        <w:rPr>
          <w:rFonts w:hint="eastAsia" w:cs="仿宋_GB2312"/>
          <w:color w:val="auto"/>
          <w:sz w:val="32"/>
          <w:szCs w:val="32"/>
        </w:rPr>
        <w:t>相</w:t>
      </w:r>
      <w:r>
        <w:rPr>
          <w:rFonts w:hint="eastAsia" w:hAnsi="仿宋_GB2312" w:cs="仿宋_GB2312"/>
          <w:color w:val="auto"/>
          <w:sz w:val="32"/>
          <w:szCs w:val="32"/>
        </w:rPr>
        <w:t xml:space="preserve">关责任部门做好解释、处理工作。 </w:t>
      </w:r>
    </w:p>
    <w:p w14:paraId="224C05A7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（七）归档。工会对厂务公开制度文件、厂务公开目录及实施情况等及时归档。</w:t>
      </w:r>
    </w:p>
    <w:p w14:paraId="5DAF0FDD">
      <w:pPr>
        <w:overflowPunct w:val="0"/>
        <w:spacing w:beforeLines="0" w:afterLines="0"/>
        <w:ind w:firstLine="640" w:firstLineChars="20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临时新增公开事项，由厂务公开领导机构研究决定。</w:t>
      </w:r>
    </w:p>
    <w:p w14:paraId="15897DF3">
      <w:pPr>
        <w:overflowPunct w:val="0"/>
        <w:spacing w:beforeLines="0" w:afterLines="0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30508A3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第五章  组织保障</w:t>
      </w:r>
    </w:p>
    <w:p w14:paraId="16E4F023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第十三条</w:t>
      </w:r>
      <w:r>
        <w:rPr>
          <w:rFonts w:hint="eastAsia" w:hAnsi="仿宋_GB2312" w:cs="仿宋_GB2312"/>
          <w:color w:val="auto"/>
          <w:sz w:val="32"/>
          <w:szCs w:val="32"/>
        </w:rPr>
        <w:t xml:space="preserve"> </w:t>
      </w:r>
      <w:r>
        <w:rPr>
          <w:rFonts w:hint="eastAsia" w:cs="仿宋_GB2312"/>
          <w:color w:val="auto"/>
          <w:sz w:val="32"/>
          <w:szCs w:val="32"/>
        </w:rPr>
        <w:t xml:space="preserve"> 地方负责</w:t>
      </w:r>
      <w:r>
        <w:rPr>
          <w:rFonts w:hint="eastAsia" w:hAnsi="仿宋_GB2312" w:cs="仿宋_GB2312"/>
          <w:color w:val="auto"/>
          <w:sz w:val="32"/>
          <w:szCs w:val="32"/>
        </w:rPr>
        <w:t>厂务公开</w:t>
      </w:r>
      <w:r>
        <w:rPr>
          <w:rFonts w:hint="eastAsia" w:cs="仿宋_GB2312"/>
          <w:color w:val="auto"/>
          <w:sz w:val="32"/>
          <w:szCs w:val="32"/>
        </w:rPr>
        <w:t>的</w:t>
      </w:r>
      <w:r>
        <w:rPr>
          <w:rFonts w:hint="eastAsia" w:hAnsi="仿宋_GB2312" w:cs="仿宋_GB2312"/>
          <w:color w:val="auto"/>
          <w:sz w:val="32"/>
          <w:szCs w:val="32"/>
        </w:rPr>
        <w:t>机构加强对本地区厂务公开工作的指导，推进厂务公开工作制度化规范化程序化。</w:t>
      </w:r>
    </w:p>
    <w:p w14:paraId="06C80003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第十四条</w:t>
      </w:r>
      <w:r>
        <w:rPr>
          <w:rFonts w:hint="eastAsia" w:hAnsi="仿宋_GB2312" w:cs="仿宋_GB2312"/>
          <w:color w:val="auto"/>
          <w:sz w:val="32"/>
          <w:szCs w:val="32"/>
        </w:rPr>
        <w:t xml:space="preserve"> </w:t>
      </w:r>
      <w:r>
        <w:rPr>
          <w:rFonts w:hint="eastAsia" w:cs="仿宋_GB2312"/>
          <w:color w:val="auto"/>
          <w:sz w:val="32"/>
          <w:szCs w:val="32"/>
        </w:rPr>
        <w:t xml:space="preserve"> </w:t>
      </w:r>
      <w:r>
        <w:rPr>
          <w:rFonts w:hint="eastAsia" w:hAnsi="仿宋_GB2312" w:cs="仿宋_GB2312"/>
          <w:color w:val="auto"/>
          <w:sz w:val="32"/>
          <w:szCs w:val="32"/>
        </w:rPr>
        <w:t>企事业单位应建立健全厂务公开责任制。</w:t>
      </w:r>
    </w:p>
    <w:p w14:paraId="01F4794D">
      <w:pPr>
        <w:overflowPunct w:val="0"/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第十五条  </w:t>
      </w:r>
      <w:r>
        <w:rPr>
          <w:rFonts w:hint="eastAsia" w:hAnsi="仿宋_GB2312" w:cs="仿宋_GB2312"/>
          <w:color w:val="auto"/>
          <w:sz w:val="32"/>
          <w:szCs w:val="32"/>
        </w:rPr>
        <w:t>企事业单位工会组织职工监督厂务公开事项的落实</w:t>
      </w:r>
      <w:r>
        <w:rPr>
          <w:rFonts w:hint="eastAsia" w:cs="仿宋_GB2312"/>
          <w:color w:val="auto"/>
          <w:sz w:val="32"/>
          <w:szCs w:val="32"/>
        </w:rPr>
        <w:t>。厂务公开实施情况</w:t>
      </w:r>
      <w:r>
        <w:rPr>
          <w:rFonts w:hint="eastAsia" w:hAnsi="仿宋_GB2312" w:cs="仿宋_GB2312"/>
          <w:color w:val="auto"/>
          <w:sz w:val="32"/>
          <w:szCs w:val="32"/>
        </w:rPr>
        <w:t>向职工代表大会（职工大会）报告。</w:t>
      </w:r>
    </w:p>
    <w:p w14:paraId="5BFA8D20">
      <w:pPr>
        <w:overflowPunct w:val="0"/>
        <w:spacing w:beforeLines="0" w:afterLines="0"/>
        <w:ind w:firstLine="640" w:firstLineChars="200"/>
        <w:jc w:val="left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第十六条  </w:t>
      </w:r>
      <w:r>
        <w:rPr>
          <w:rFonts w:hint="eastAsia" w:hAnsi="仿宋_GB2312" w:cs="仿宋_GB2312"/>
          <w:color w:val="auto"/>
          <w:sz w:val="32"/>
          <w:szCs w:val="32"/>
        </w:rPr>
        <w:t>企事业单位</w:t>
      </w:r>
      <w:r>
        <w:rPr>
          <w:rFonts w:hint="eastAsia" w:cs="仿宋_GB2312"/>
          <w:color w:val="auto"/>
          <w:sz w:val="32"/>
          <w:szCs w:val="32"/>
        </w:rPr>
        <w:t>工会</w:t>
      </w:r>
      <w:r>
        <w:rPr>
          <w:rFonts w:hint="eastAsia" w:hAnsi="仿宋_GB2312" w:cs="仿宋_GB2312"/>
          <w:color w:val="auto"/>
          <w:sz w:val="32"/>
          <w:szCs w:val="32"/>
        </w:rPr>
        <w:t>对未依法依规实行厂务公开的督促改正</w:t>
      </w:r>
      <w:r>
        <w:rPr>
          <w:rFonts w:hint="eastAsia" w:cs="仿宋_GB2312"/>
          <w:color w:val="auto"/>
          <w:sz w:val="32"/>
          <w:szCs w:val="32"/>
        </w:rPr>
        <w:t>，对</w:t>
      </w:r>
      <w:r>
        <w:rPr>
          <w:rFonts w:hint="eastAsia" w:hAnsi="仿宋_GB2312" w:cs="仿宋_GB2312"/>
          <w:color w:val="auto"/>
          <w:sz w:val="32"/>
          <w:szCs w:val="32"/>
        </w:rPr>
        <w:t>情节严重的，向上级工会或有关单位反映，由上级工会通过工会劳动法律监督“一函两书”等方式进行督促，并会同有关单位</w:t>
      </w:r>
      <w:r>
        <w:rPr>
          <w:rFonts w:hint="eastAsia" w:cs="仿宋_GB2312"/>
          <w:color w:val="auto"/>
          <w:sz w:val="32"/>
          <w:szCs w:val="32"/>
        </w:rPr>
        <w:t>作出处理</w:t>
      </w:r>
      <w:r>
        <w:rPr>
          <w:rFonts w:hint="eastAsia" w:hAnsi="仿宋_GB2312" w:cs="仿宋_GB2312"/>
          <w:color w:val="auto"/>
          <w:sz w:val="32"/>
          <w:szCs w:val="32"/>
        </w:rPr>
        <w:t>。</w:t>
      </w:r>
    </w:p>
    <w:p w14:paraId="11B9E12E">
      <w:pPr>
        <w:overflowPunct w:val="0"/>
        <w:spacing w:beforeLines="0" w:afterLines="0"/>
        <w:ind w:firstLine="640" w:firstLineChars="200"/>
        <w:jc w:val="left"/>
        <w:rPr>
          <w:rFonts w:hint="eastAsia" w:hAnsi="仿宋_GB2312" w:cs="仿宋_GB2312"/>
          <w:color w:val="auto"/>
          <w:sz w:val="32"/>
          <w:szCs w:val="32"/>
        </w:rPr>
      </w:pPr>
    </w:p>
    <w:p w14:paraId="745BBA24">
      <w:pPr>
        <w:overflowPunct w:val="0"/>
        <w:spacing w:beforeLines="0" w:afterLines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第六章  附  则</w:t>
      </w:r>
    </w:p>
    <w:p w14:paraId="6BA959C0">
      <w:pPr>
        <w:overflowPunct w:val="0"/>
        <w:spacing w:beforeLines="0" w:afterLines="0"/>
        <w:ind w:firstLine="640" w:firstLineChars="200"/>
        <w:jc w:val="left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第十七条</w:t>
      </w:r>
      <w:r>
        <w:rPr>
          <w:rFonts w:hint="eastAsia" w:hAnsi="仿宋_GB2312" w:cs="仿宋_GB2312"/>
          <w:color w:val="auto"/>
          <w:sz w:val="32"/>
          <w:szCs w:val="32"/>
        </w:rPr>
        <w:t xml:space="preserve"> </w:t>
      </w:r>
      <w:r>
        <w:rPr>
          <w:rFonts w:hint="eastAsia" w:cs="仿宋_GB2312"/>
          <w:color w:val="auto"/>
          <w:sz w:val="32"/>
          <w:szCs w:val="32"/>
        </w:rPr>
        <w:t xml:space="preserve"> </w:t>
      </w:r>
      <w:r>
        <w:rPr>
          <w:rFonts w:hint="eastAsia" w:hAnsi="仿宋_GB2312" w:cs="仿宋_GB2312"/>
          <w:color w:val="auto"/>
          <w:sz w:val="32"/>
          <w:szCs w:val="32"/>
        </w:rPr>
        <w:t>社会组织实行厂务公开，可参照本指引执行。</w:t>
      </w:r>
    </w:p>
    <w:p w14:paraId="794FF569">
      <w:pPr>
        <w:overflowPunct w:val="0"/>
        <w:spacing w:beforeLines="0" w:afterLines="0"/>
        <w:ind w:firstLine="640" w:firstLineChars="200"/>
        <w:jc w:val="left"/>
        <w:rPr>
          <w:rFonts w:hint="eastAsia"/>
          <w:color w:val="auto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第十八条</w:t>
      </w:r>
      <w:r>
        <w:rPr>
          <w:rFonts w:hint="eastAsia" w:hAnsi="仿宋_GB2312" w:cs="仿宋_GB2312"/>
          <w:color w:val="auto"/>
          <w:sz w:val="32"/>
          <w:szCs w:val="32"/>
        </w:rPr>
        <w:t xml:space="preserve"> </w:t>
      </w:r>
      <w:r>
        <w:rPr>
          <w:rFonts w:hint="eastAsia" w:cs="仿宋_GB2312"/>
          <w:color w:val="auto"/>
          <w:sz w:val="32"/>
          <w:szCs w:val="32"/>
        </w:rPr>
        <w:t xml:space="preserve"> </w:t>
      </w:r>
      <w:r>
        <w:rPr>
          <w:rFonts w:hint="eastAsia" w:hAnsi="仿宋_GB2312" w:cs="仿宋_GB2312"/>
          <w:color w:val="auto"/>
          <w:sz w:val="32"/>
          <w:szCs w:val="32"/>
        </w:rPr>
        <w:t>本指引由全国厂务公开协调小组办公室负责解释。</w:t>
      </w:r>
    </w:p>
    <w:p w14:paraId="50F0D534">
      <w:pPr>
        <w:spacing w:beforeLines="0" w:afterLines="0"/>
        <w:ind w:firstLine="640" w:firstLineChars="200"/>
        <w:rPr>
          <w:rFonts w:hint="eastAsia" w:hAnsi="仿宋_GB2312" w:cs="仿宋_GB2312"/>
          <w:color w:val="auto"/>
          <w:sz w:val="32"/>
          <w:szCs w:val="48"/>
        </w:rPr>
      </w:pPr>
    </w:p>
    <w:p w14:paraId="3913D785">
      <w:pPr>
        <w:spacing w:beforeLines="0" w:afterLines="0"/>
        <w:rPr>
          <w:rFonts w:hint="eastAsia"/>
          <w:color w:val="auto"/>
          <w:sz w:val="32"/>
          <w:szCs w:val="24"/>
        </w:rPr>
      </w:pPr>
    </w:p>
    <w:p w14:paraId="2833FA8B">
      <w:pPr>
        <w:spacing w:beforeLines="0" w:afterLines="0"/>
        <w:rPr>
          <w:rFonts w:hint="eastAsia"/>
          <w:color w:val="auto"/>
          <w:sz w:val="32"/>
          <w:szCs w:val="24"/>
        </w:rPr>
      </w:pPr>
    </w:p>
    <w:p w14:paraId="3FC40FD1">
      <w:pPr>
        <w:spacing w:beforeLines="0" w:afterLines="0"/>
        <w:rPr>
          <w:rFonts w:hint="eastAsia"/>
          <w:color w:val="auto"/>
          <w:sz w:val="32"/>
          <w:szCs w:val="24"/>
        </w:rPr>
      </w:pPr>
    </w:p>
    <w:p w14:paraId="43F7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0636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1A1A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236D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4C32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5070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39D0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45AC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3132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0F4A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519B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1F5E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21E4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7370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firstLine="160" w:firstLineChars="50"/>
        <w:textAlignment w:val="auto"/>
        <w:rPr>
          <w:rFonts w:hint="eastAsia" w:hAnsi="Times New Roman" w:cs="Times New Roman"/>
          <w:color w:val="auto"/>
          <w:szCs w:val="24"/>
        </w:rPr>
      </w:pPr>
    </w:p>
    <w:p w14:paraId="6505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420" w:lineRule="exact"/>
        <w:ind w:left="0" w:leftChars="0" w:firstLine="0" w:firstLineChars="0"/>
        <w:textAlignment w:val="auto"/>
        <w:rPr>
          <w:rFonts w:hint="default" w:hAnsi="Times New Roman" w:cs="Times New Roman"/>
          <w:color w:val="auto"/>
          <w:szCs w:val="24"/>
          <w:lang w:val="en-US" w:eastAsia="zh-CN"/>
        </w:rPr>
      </w:pPr>
    </w:p>
    <w:sectPr>
      <w:footerReference r:id="rId6" w:type="default"/>
      <w:pgSz w:w="11906" w:h="16838"/>
      <w:pgMar w:top="1814" w:right="1701" w:bottom="1814" w:left="1871" w:header="851" w:footer="1134" w:gutter="0"/>
      <w:pgNumType w:fmt="numberInDash" w:start="2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ADC2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E19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EE19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FAB8">
    <w:pPr>
      <w:tabs>
        <w:tab w:val="center" w:pos="4153"/>
        <w:tab w:val="right" w:pos="8306"/>
      </w:tabs>
      <w:spacing w:beforeLines="0" w:afterLines="0"/>
      <w:ind w:left="0" w:leftChars="0" w:firstLine="0" w:firstLineChars="0"/>
      <w:jc w:val="left"/>
      <w:rPr>
        <w:rFonts w:hint="eastAsia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E8649"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E8649">
                    <w:pPr>
                      <w:pStyle w:val="6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4D77"/>
    <w:multiLevelType w:val="multilevel"/>
    <w:tmpl w:val="FD7C4D77"/>
    <w:lvl w:ilvl="0" w:tentative="0">
      <w:start w:val="1"/>
      <w:numFmt w:val="chineseCounting"/>
      <w:suff w:val="space"/>
      <w:lvlText w:val="第%1条"/>
      <w:lvlJc w:val="left"/>
      <w:pPr>
        <w:ind w:left="0"/>
      </w:pPr>
      <w:rPr>
        <w:rFonts w:hint="eastAsia" w:ascii="方正黑体_GBK" w:hAnsi="方正黑体_GBK" w:eastAsia="方正黑体_GBK" w:cs="方正黑体_GBK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4DB78B04"/>
    <w:multiLevelType w:val="multilevel"/>
    <w:tmpl w:val="4DB78B04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35F0F"/>
    <w:rsid w:val="0BBF01B5"/>
    <w:rsid w:val="0EFB4D36"/>
    <w:rsid w:val="0F3E182E"/>
    <w:rsid w:val="0F5F9D16"/>
    <w:rsid w:val="1D7BE60B"/>
    <w:rsid w:val="1DFADC0E"/>
    <w:rsid w:val="1F4F4F0C"/>
    <w:rsid w:val="1F782DE9"/>
    <w:rsid w:val="2B1478A4"/>
    <w:rsid w:val="2DF78C82"/>
    <w:rsid w:val="2EB7A307"/>
    <w:rsid w:val="32E85DE7"/>
    <w:rsid w:val="34CF26EA"/>
    <w:rsid w:val="3701596F"/>
    <w:rsid w:val="37FE5AF3"/>
    <w:rsid w:val="3B6B66E6"/>
    <w:rsid w:val="3DDBD277"/>
    <w:rsid w:val="3E7B98DE"/>
    <w:rsid w:val="3EEF8A40"/>
    <w:rsid w:val="3EFA2A36"/>
    <w:rsid w:val="3F111626"/>
    <w:rsid w:val="3F673E6B"/>
    <w:rsid w:val="3F6DA48E"/>
    <w:rsid w:val="3F7D40C9"/>
    <w:rsid w:val="3FAE17BA"/>
    <w:rsid w:val="3FDF90B3"/>
    <w:rsid w:val="3FEE7EAF"/>
    <w:rsid w:val="3FFBB5A3"/>
    <w:rsid w:val="3FFF0149"/>
    <w:rsid w:val="3FFF37B1"/>
    <w:rsid w:val="4EF30123"/>
    <w:rsid w:val="4F7368BB"/>
    <w:rsid w:val="4FEDD75E"/>
    <w:rsid w:val="4FFD1185"/>
    <w:rsid w:val="4FFFB294"/>
    <w:rsid w:val="51FE6392"/>
    <w:rsid w:val="53FF4AAC"/>
    <w:rsid w:val="56DF108D"/>
    <w:rsid w:val="571FCFD3"/>
    <w:rsid w:val="5990BAB9"/>
    <w:rsid w:val="59B789CC"/>
    <w:rsid w:val="5B7E7F8E"/>
    <w:rsid w:val="5EF7B1E5"/>
    <w:rsid w:val="5EFB1FD5"/>
    <w:rsid w:val="5EFFA92F"/>
    <w:rsid w:val="5F7FDCB0"/>
    <w:rsid w:val="5FFB7D97"/>
    <w:rsid w:val="63FDCBCB"/>
    <w:rsid w:val="65FAEEDE"/>
    <w:rsid w:val="673E1346"/>
    <w:rsid w:val="67776B27"/>
    <w:rsid w:val="67E5600C"/>
    <w:rsid w:val="67FF2521"/>
    <w:rsid w:val="69DCFC4F"/>
    <w:rsid w:val="69E14F1E"/>
    <w:rsid w:val="6AFB1C70"/>
    <w:rsid w:val="6BEB680D"/>
    <w:rsid w:val="6BF9E45D"/>
    <w:rsid w:val="6C1F3E18"/>
    <w:rsid w:val="6D7E572F"/>
    <w:rsid w:val="6D9D2645"/>
    <w:rsid w:val="6DFE5D08"/>
    <w:rsid w:val="6EBD823B"/>
    <w:rsid w:val="6ECEB469"/>
    <w:rsid w:val="6EFD67E1"/>
    <w:rsid w:val="6EFFEBFE"/>
    <w:rsid w:val="6F3F01B1"/>
    <w:rsid w:val="6F7F6CA4"/>
    <w:rsid w:val="6F97AD0D"/>
    <w:rsid w:val="6FE6B472"/>
    <w:rsid w:val="6FEF9E31"/>
    <w:rsid w:val="73BAE44F"/>
    <w:rsid w:val="75FF98A6"/>
    <w:rsid w:val="772F3110"/>
    <w:rsid w:val="777D39AC"/>
    <w:rsid w:val="779769B2"/>
    <w:rsid w:val="77FF0A7C"/>
    <w:rsid w:val="79AC5802"/>
    <w:rsid w:val="79DD1736"/>
    <w:rsid w:val="7A7B544F"/>
    <w:rsid w:val="7AB5D060"/>
    <w:rsid w:val="7AFFA9A2"/>
    <w:rsid w:val="7B3F18BD"/>
    <w:rsid w:val="7BFFAFBE"/>
    <w:rsid w:val="7CE9F708"/>
    <w:rsid w:val="7D3B8AC7"/>
    <w:rsid w:val="7DBBE000"/>
    <w:rsid w:val="7DC9B1F5"/>
    <w:rsid w:val="7DDFFED4"/>
    <w:rsid w:val="7DF80573"/>
    <w:rsid w:val="7DFF81C3"/>
    <w:rsid w:val="7E7F9456"/>
    <w:rsid w:val="7ECE84E9"/>
    <w:rsid w:val="7EF26034"/>
    <w:rsid w:val="7EF71C6B"/>
    <w:rsid w:val="7EFE1C34"/>
    <w:rsid w:val="7EFF74A0"/>
    <w:rsid w:val="7FB98FF9"/>
    <w:rsid w:val="7FBB28B7"/>
    <w:rsid w:val="7FBFC77C"/>
    <w:rsid w:val="7FD930DB"/>
    <w:rsid w:val="7FDC3825"/>
    <w:rsid w:val="7FDE3D4F"/>
    <w:rsid w:val="7FEFE9A5"/>
    <w:rsid w:val="7FF64E06"/>
    <w:rsid w:val="7FF70DEA"/>
    <w:rsid w:val="7FFF2294"/>
    <w:rsid w:val="7FFFD02E"/>
    <w:rsid w:val="83DFAD7C"/>
    <w:rsid w:val="8437CF49"/>
    <w:rsid w:val="8BFB995F"/>
    <w:rsid w:val="99E5A398"/>
    <w:rsid w:val="9B9D5D46"/>
    <w:rsid w:val="9BD72690"/>
    <w:rsid w:val="9DAF7EE7"/>
    <w:rsid w:val="9DFDCDB2"/>
    <w:rsid w:val="9F5D4593"/>
    <w:rsid w:val="A2FF80D4"/>
    <w:rsid w:val="AB2BB44C"/>
    <w:rsid w:val="AD5F5F73"/>
    <w:rsid w:val="ADCBD5AF"/>
    <w:rsid w:val="AFBFA367"/>
    <w:rsid w:val="AFEACD67"/>
    <w:rsid w:val="AFEF851E"/>
    <w:rsid w:val="B3303333"/>
    <w:rsid w:val="B4FF9DB9"/>
    <w:rsid w:val="B5E3B1D6"/>
    <w:rsid w:val="B73FF7DF"/>
    <w:rsid w:val="B7FF3810"/>
    <w:rsid w:val="BAAF804E"/>
    <w:rsid w:val="BB5E0542"/>
    <w:rsid w:val="BD7FE9A1"/>
    <w:rsid w:val="BDBD1E85"/>
    <w:rsid w:val="BDF73FE7"/>
    <w:rsid w:val="BDFBBEEC"/>
    <w:rsid w:val="BDFFD8F2"/>
    <w:rsid w:val="BECBC2B8"/>
    <w:rsid w:val="BEEFBC24"/>
    <w:rsid w:val="BF5FE8B6"/>
    <w:rsid w:val="BF738AE9"/>
    <w:rsid w:val="BFD3D08E"/>
    <w:rsid w:val="BFDB41E3"/>
    <w:rsid w:val="BFF302CB"/>
    <w:rsid w:val="C6A2D3D1"/>
    <w:rsid w:val="CE2C2971"/>
    <w:rsid w:val="CF3F62B7"/>
    <w:rsid w:val="D45A2D80"/>
    <w:rsid w:val="D54F4DFC"/>
    <w:rsid w:val="D773357B"/>
    <w:rsid w:val="DAF51AE9"/>
    <w:rsid w:val="DD8BFFFD"/>
    <w:rsid w:val="DDEFE16F"/>
    <w:rsid w:val="DDFFB38A"/>
    <w:rsid w:val="DEE5807C"/>
    <w:rsid w:val="DF6CA6FD"/>
    <w:rsid w:val="DFF3DE2A"/>
    <w:rsid w:val="DFF7968D"/>
    <w:rsid w:val="E7AD6282"/>
    <w:rsid w:val="E7F14968"/>
    <w:rsid w:val="E7F90B10"/>
    <w:rsid w:val="EB7C9DF7"/>
    <w:rsid w:val="EBD50A6E"/>
    <w:rsid w:val="EBF3D09F"/>
    <w:rsid w:val="EBF691EA"/>
    <w:rsid w:val="EC794780"/>
    <w:rsid w:val="ECFEECF9"/>
    <w:rsid w:val="ED3795DC"/>
    <w:rsid w:val="EDCFD53D"/>
    <w:rsid w:val="EEDF8FA6"/>
    <w:rsid w:val="EEFFDF48"/>
    <w:rsid w:val="EFBF344A"/>
    <w:rsid w:val="EFFB758E"/>
    <w:rsid w:val="F0F85831"/>
    <w:rsid w:val="F1F72F80"/>
    <w:rsid w:val="F57F8AED"/>
    <w:rsid w:val="F5D999E7"/>
    <w:rsid w:val="F66F9F4C"/>
    <w:rsid w:val="F6E5C65D"/>
    <w:rsid w:val="F7DFA0CE"/>
    <w:rsid w:val="F7FD0BEA"/>
    <w:rsid w:val="F9474335"/>
    <w:rsid w:val="FA9FF8A9"/>
    <w:rsid w:val="FAB9765A"/>
    <w:rsid w:val="FAFD3D4B"/>
    <w:rsid w:val="FB27AB26"/>
    <w:rsid w:val="FB7A6006"/>
    <w:rsid w:val="FBFC5B92"/>
    <w:rsid w:val="FBFFE4A9"/>
    <w:rsid w:val="FCEF0591"/>
    <w:rsid w:val="FDD906CC"/>
    <w:rsid w:val="FDDFF3A7"/>
    <w:rsid w:val="FDFDFC17"/>
    <w:rsid w:val="FE571910"/>
    <w:rsid w:val="FE7E7E5C"/>
    <w:rsid w:val="FECF5D67"/>
    <w:rsid w:val="FEFF8914"/>
    <w:rsid w:val="FF6C55E5"/>
    <w:rsid w:val="FF7B6C31"/>
    <w:rsid w:val="FF7F47DB"/>
    <w:rsid w:val="FFA882C6"/>
    <w:rsid w:val="FFDAF7D0"/>
    <w:rsid w:val="FFDF784A"/>
    <w:rsid w:val="FFF89F94"/>
    <w:rsid w:val="FFF953A0"/>
    <w:rsid w:val="FFFBF087"/>
    <w:rsid w:val="FFFF8940"/>
    <w:rsid w:val="FFFF9F2F"/>
    <w:rsid w:val="FFFFB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overflowPunct w:val="0"/>
      <w:adjustRightInd w:val="0"/>
      <w:snapToGrid w:val="0"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overflowPunct w:val="0"/>
      <w:adjustRightInd w:val="0"/>
      <w:snapToGrid w:val="0"/>
      <w:spacing w:beforeLines="0" w:beforeAutospacing="0" w:afterLines="0" w:afterAutospacing="0" w:line="600" w:lineRule="exact"/>
      <w:ind w:firstLine="64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3"/>
    </w:pPr>
    <w:rPr>
      <w:rFonts w:ascii="Arial" w:hAnsi="Arial" w:eastAsia="方正小标宋简体"/>
      <w:sz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微软雅黑 Light"/>
      <w:sz w:val="21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2258</Words>
  <Characters>2265</Characters>
  <Lines>0</Lines>
  <Paragraphs>0</Paragraphs>
  <TotalTime>26</TotalTime>
  <ScaleCrop>false</ScaleCrop>
  <LinksUpToDate>false</LinksUpToDate>
  <CharactersWithSpaces>2362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2021-06-14T10:35:00Z</dcterms:created>
  <dc:creator>user</dc:creator>
  <cp:lastModifiedBy>sunshine</cp:lastModifiedBy>
  <cp:lastPrinted>2022-03-15T06:38:00Z</cp:lastPrinted>
  <dcterms:modified xsi:type="dcterms:W3CDTF">2026-01-04T08:29:43Z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38D9F5A7784C72B41C280069BD1560CE</vt:lpwstr>
  </property>
  <property fmtid="{D5CDD505-2E9C-101B-9397-08002B2CF9AE}" pid="4" name="KSOTemplateDocerSaveRecord">
    <vt:lpwstr>eyJoZGlkIjoiZTY2YzA5Yzc4NjhkOWNhZDVhZGEwNTc2MWI5MjdkYzQiLCJ1c2VySWQiOiIzMjU3NzA5NDYifQ==</vt:lpwstr>
  </property>
</Properties>
</file>