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600" w:lineRule="exact"/>
        <w:rPr>
          <w:rFonts w:hint="eastAsia"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225" w:afterAutospacing="0" w:line="600" w:lineRule="exact"/>
        <w:rPr>
          <w:rFonts w:hint="eastAsia" w:ascii="黑体" w:hAnsi="黑体" w:eastAsia="黑体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225" w:afterAutospacing="0" w:line="600" w:lineRule="exact"/>
        <w:jc w:val="center"/>
        <w:rPr>
          <w:rFonts w:hint="eastAsia" w:ascii="方正小标宋_GBK" w:hAnsi="仿宋" w:eastAsia="方正小标宋_GBK" w:cs="Arial"/>
          <w:color w:val="333333"/>
          <w:sz w:val="48"/>
          <w:szCs w:val="48"/>
        </w:rPr>
      </w:pPr>
      <w:bookmarkStart w:id="0" w:name="_GoBack"/>
      <w:r>
        <w:rPr>
          <w:rFonts w:hint="eastAsia" w:ascii="方正小标宋_GBK" w:hAnsi="仿宋" w:eastAsia="方正小标宋_GBK" w:cs="Arial"/>
          <w:color w:val="333333"/>
          <w:sz w:val="48"/>
          <w:szCs w:val="48"/>
        </w:rPr>
        <w:t>市总工会监督管理制度年度工作安排</w:t>
      </w:r>
    </w:p>
    <w:bookmarkEnd w:id="0"/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628"/>
        <w:gridCol w:w="2229"/>
        <w:gridCol w:w="1474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4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制度内容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时间进度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牵头部门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实施范围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74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审查审计</w:t>
            </w:r>
          </w:p>
        </w:tc>
        <w:tc>
          <w:tcPr>
            <w:tcW w:w="2369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每年5-</w:t>
            </w:r>
            <w:r>
              <w:rPr>
                <w:rFonts w:ascii="仿宋" w:hAnsi="仿宋" w:eastAsia="仿宋" w:cs="Arial"/>
                <w:color w:val="333333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月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经审办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spacing w:before="0" w:beforeAutospacing="0"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年度监督领域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74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2</w:t>
            </w:r>
          </w:p>
        </w:tc>
        <w:tc>
          <w:tcPr>
            <w:tcW w:w="172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after="225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督促整改</w:t>
            </w:r>
          </w:p>
        </w:tc>
        <w:tc>
          <w:tcPr>
            <w:tcW w:w="236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after="225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每年8-9月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财务部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年度监督领域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74" w:type="dxa"/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3</w:t>
            </w:r>
          </w:p>
        </w:tc>
        <w:tc>
          <w:tcPr>
            <w:tcW w:w="172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after="225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培训指导</w:t>
            </w:r>
          </w:p>
        </w:tc>
        <w:tc>
          <w:tcPr>
            <w:tcW w:w="236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after="225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每年10月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资产部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区市总工会和其他市直</w:t>
            </w:r>
            <w:r>
              <w:rPr>
                <w:rFonts w:ascii="仿宋" w:hAnsi="仿宋" w:eastAsia="仿宋" w:cs="Arial"/>
                <w:color w:val="333333"/>
                <w:sz w:val="32"/>
                <w:szCs w:val="32"/>
              </w:rPr>
              <w:t>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7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4</w:t>
            </w:r>
          </w:p>
        </w:tc>
        <w:tc>
          <w:tcPr>
            <w:tcW w:w="17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联席会议</w:t>
            </w:r>
          </w:p>
        </w:tc>
        <w:tc>
          <w:tcPr>
            <w:tcW w:w="236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6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每年1月和7月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部门长轮流主持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225" w:afterAutospacing="0" w:line="500" w:lineRule="exact"/>
              <w:jc w:val="center"/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</w:rPr>
              <w:t>联席会议成员部门</w:t>
            </w:r>
          </w:p>
        </w:tc>
      </w:tr>
    </w:tbl>
    <w:p>
      <w:pPr>
        <w:pStyle w:val="2"/>
        <w:shd w:val="clear" w:color="auto" w:fill="FFFFFF"/>
        <w:spacing w:before="0" w:beforeAutospacing="0" w:after="225" w:afterAutospacing="0" w:line="600" w:lineRule="exact"/>
        <w:jc w:val="center"/>
        <w:rPr>
          <w:rFonts w:hint="eastAsia" w:ascii="仿宋" w:hAnsi="仿宋" w:eastAsia="仿宋" w:cs="Arial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00677"/>
    <w:rsid w:val="55E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2020-09-30T04:45:00Z</dcterms:created>
  <dc:creator>g</dc:creator>
  <cp:lastModifiedBy>g</cp:lastModifiedBy>
  <dcterms:modified xsi:type="dcterms:W3CDTF">2020-09-30T04:45:55Z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